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E1A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/>
        <w:jc w:val="center"/>
        <w:textAlignment w:val="baseline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2"/>
          <w:sz w:val="44"/>
          <w:szCs w:val="44"/>
          <w:lang w:val="en-US" w:eastAsia="zh-CN"/>
        </w:rPr>
        <w:t>关于转发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2"/>
          <w:sz w:val="44"/>
          <w:szCs w:val="44"/>
          <w:lang w:val="en-US"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2"/>
          <w:sz w:val="44"/>
          <w:szCs w:val="44"/>
        </w:rPr>
        <w:t>关于组织申报2025年度天津市教育工作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4"/>
          <w:sz w:val="44"/>
          <w:szCs w:val="44"/>
        </w:rPr>
        <w:t>重点调研课题的通知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2"/>
          <w:sz w:val="44"/>
          <w:szCs w:val="44"/>
          <w:lang w:val="en-US" w:eastAsia="zh-CN"/>
        </w:rPr>
        <w:t>》的通知</w:t>
      </w:r>
    </w:p>
    <w:p w14:paraId="01D9A40B">
      <w:pPr>
        <w:spacing w:line="291" w:lineRule="auto"/>
        <w:rPr>
          <w:rFonts w:ascii="Arial"/>
          <w:sz w:val="21"/>
        </w:rPr>
      </w:pPr>
    </w:p>
    <w:p w14:paraId="6D1E17DC">
      <w:pPr>
        <w:spacing w:line="291" w:lineRule="auto"/>
        <w:rPr>
          <w:rFonts w:ascii="Arial"/>
          <w:sz w:val="21"/>
        </w:rPr>
      </w:pPr>
    </w:p>
    <w:p w14:paraId="21AD0E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/>
        <w:textAlignment w:val="baseline"/>
        <w:rPr>
          <w:rFonts w:hint="default" w:eastAsia="仿宋"/>
          <w:lang w:val="en-US" w:eastAsia="zh-CN"/>
        </w:rPr>
      </w:pPr>
      <w:r>
        <w:rPr>
          <w:spacing w:val="-6"/>
        </w:rPr>
        <w:t>各</w:t>
      </w:r>
      <w:r>
        <w:rPr>
          <w:rFonts w:hint="eastAsia"/>
          <w:spacing w:val="-6"/>
          <w:lang w:val="en-US" w:eastAsia="zh-CN"/>
        </w:rPr>
        <w:t>学院（部）、相关处室：</w:t>
      </w:r>
    </w:p>
    <w:p w14:paraId="38D4B26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firstLine="616" w:firstLineChars="200"/>
        <w:jc w:val="both"/>
        <w:textAlignment w:val="baseline"/>
      </w:pPr>
      <w:r>
        <w:rPr>
          <w:spacing w:val="4"/>
        </w:rPr>
        <w:t>为深入学习宣传党的二十大、二十届三中全会和全国教育大会</w:t>
      </w:r>
      <w:r>
        <w:t xml:space="preserve"> </w:t>
      </w:r>
      <w:r>
        <w:rPr>
          <w:spacing w:val="4"/>
        </w:rPr>
        <w:t>精神，贯彻落实习近平总书记视察天津重要讲话精神，全面贯彻党</w:t>
      </w:r>
      <w:r>
        <w:rPr>
          <w:spacing w:val="14"/>
        </w:rPr>
        <w:t xml:space="preserve"> </w:t>
      </w:r>
      <w:r>
        <w:rPr>
          <w:spacing w:val="4"/>
        </w:rPr>
        <w:t>的教育方针，落实立德树人根本任务，把习近平总书记的殷殷嘱托</w:t>
      </w:r>
      <w:r>
        <w:rPr>
          <w:spacing w:val="6"/>
        </w:rPr>
        <w:t xml:space="preserve"> </w:t>
      </w:r>
      <w:r>
        <w:rPr>
          <w:spacing w:val="4"/>
        </w:rPr>
        <w:t>全面落实到教育事业改革发展全过程、全领域，按照市委、市政府</w:t>
      </w:r>
      <w:r>
        <w:rPr>
          <w:spacing w:val="8"/>
        </w:rPr>
        <w:t xml:space="preserve"> </w:t>
      </w:r>
      <w:r>
        <w:rPr>
          <w:spacing w:val="5"/>
        </w:rPr>
        <w:t>关于大兴调查研究之风的部署要求，切实加强教育系统调研工作</w:t>
      </w:r>
      <w:r>
        <w:rPr>
          <w:rFonts w:hint="eastAsia"/>
          <w:spacing w:val="5"/>
          <w:lang w:eastAsia="zh-CN"/>
        </w:rPr>
        <w:t>，</w:t>
      </w:r>
      <w:r>
        <w:rPr>
          <w:spacing w:val="4"/>
        </w:rPr>
        <w:t xml:space="preserve">进一步提高教育决策的科学化水平，办好人民满意的教育。现将组 </w:t>
      </w:r>
      <w:r>
        <w:rPr>
          <w:spacing w:val="25"/>
        </w:rPr>
        <w:t>织申报2025年度天津市教育工作重点调研课题有关事项通知如</w:t>
      </w:r>
      <w:r>
        <w:rPr>
          <w:spacing w:val="2"/>
        </w:rPr>
        <w:t xml:space="preserve"> </w:t>
      </w:r>
      <w:r>
        <w:rPr>
          <w:spacing w:val="-18"/>
        </w:rPr>
        <w:t>下：</w:t>
      </w:r>
    </w:p>
    <w:p w14:paraId="68C09A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firstLine="616" w:firstLineChars="200"/>
        <w:jc w:val="both"/>
        <w:textAlignment w:val="baseline"/>
        <w:rPr>
          <w:spacing w:val="4"/>
        </w:rPr>
      </w:pPr>
      <w:r>
        <w:rPr>
          <w:spacing w:val="4"/>
        </w:rPr>
        <w:t xml:space="preserve">一、天津市教育工作重点调研课题属于应用性对策研究，旨在 </w:t>
      </w:r>
      <w:r>
        <w:rPr>
          <w:spacing w:val="4"/>
        </w:rPr>
        <w:t xml:space="preserve">通过深入调研，发现问题，找出症结，提出具有可操作性的对策措 </w:t>
      </w:r>
      <w:r>
        <w:rPr>
          <w:spacing w:val="4"/>
        </w:rPr>
        <w:t>施或政策建议，为深化教育改革，优化教育管理提供决策参考。调 研成果以研究报告为主，研究周期截至2025年12月。</w:t>
      </w:r>
    </w:p>
    <w:p w14:paraId="0EBFBB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right="0" w:firstLine="616" w:firstLineChars="200"/>
        <w:jc w:val="both"/>
        <w:textAlignment w:val="baseline"/>
      </w:pPr>
      <w:r>
        <w:rPr>
          <w:spacing w:val="4"/>
        </w:rPr>
        <w:t>二、调研课题申报人要依据《2025年度天津市教育工作重点 调研课题指南》,结合工作实际，自主确定调研题目，组织开展调 研工作。</w:t>
      </w:r>
    </w:p>
    <w:p w14:paraId="3D5763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firstLine="616" w:firstLineChars="200"/>
        <w:jc w:val="both"/>
        <w:textAlignment w:val="baseline"/>
        <w:rPr>
          <w:spacing w:val="4"/>
        </w:rPr>
      </w:pPr>
      <w:r>
        <w:rPr>
          <w:spacing w:val="4"/>
        </w:rPr>
        <w:t>三、市教育两委将组织有关专家对各单位申报的调研课题进行 评审，评审立项结果将另行发布。</w:t>
      </w:r>
    </w:p>
    <w:p w14:paraId="3058A2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firstLine="616" w:firstLineChars="200"/>
        <w:jc w:val="both"/>
        <w:textAlignment w:val="baseline"/>
        <w:rPr>
          <w:rFonts w:hint="default"/>
          <w:spacing w:val="4"/>
          <w:lang w:val="en-US"/>
        </w:rPr>
      </w:pPr>
      <w:r>
        <w:rPr>
          <w:spacing w:val="4"/>
        </w:rPr>
        <w:t>四、请各单位于2025年4月</w:t>
      </w:r>
      <w:r>
        <w:rPr>
          <w:rFonts w:hint="eastAsia"/>
          <w:spacing w:val="4"/>
          <w:lang w:val="en-US" w:eastAsia="zh-CN"/>
        </w:rPr>
        <w:t>11</w:t>
      </w:r>
      <w:r>
        <w:rPr>
          <w:spacing w:val="4"/>
        </w:rPr>
        <w:t>日前将调研课题申报表</w:t>
      </w:r>
      <w:r>
        <w:rPr>
          <w:rFonts w:hint="eastAsia"/>
          <w:spacing w:val="4"/>
          <w:lang w:val="en-US" w:eastAsia="zh-CN"/>
        </w:rPr>
        <w:t>纸质版（A4纸正反面打印）一式1份报送科研与国际交流处，</w:t>
      </w:r>
      <w:r>
        <w:rPr>
          <w:spacing w:val="4"/>
        </w:rPr>
        <w:t>电子版(Word格式)</w:t>
      </w:r>
      <w:r>
        <w:rPr>
          <w:rFonts w:hint="eastAsia"/>
          <w:spacing w:val="4"/>
          <w:lang w:val="en-US" w:eastAsia="zh-CN"/>
        </w:rPr>
        <w:t>发至邮箱</w:t>
      </w:r>
      <w:r>
        <w:rPr>
          <w:rFonts w:hint="eastAsia"/>
          <w:spacing w:val="4"/>
          <w:lang w:val="en-US" w:eastAsia="zh-CN"/>
        </w:rPr>
        <w:fldChar w:fldCharType="begin"/>
      </w:r>
      <w:r>
        <w:rPr>
          <w:rFonts w:hint="eastAsia"/>
          <w:spacing w:val="4"/>
          <w:lang w:val="en-US" w:eastAsia="zh-CN"/>
        </w:rPr>
        <w:instrText xml:space="preserve"> HYPERLINK "mailto:tyky2015@126.com。" </w:instrText>
      </w:r>
      <w:r>
        <w:rPr>
          <w:rFonts w:hint="eastAsia"/>
          <w:spacing w:val="4"/>
          <w:lang w:val="en-US" w:eastAsia="zh-CN"/>
        </w:rPr>
        <w:fldChar w:fldCharType="separate"/>
      </w:r>
      <w:r>
        <w:rPr>
          <w:rFonts w:hint="eastAsia"/>
          <w:spacing w:val="4"/>
          <w:lang w:val="en-US" w:eastAsia="zh-CN"/>
        </w:rPr>
        <w:t>tyky2015@126.com,</w:t>
      </w:r>
      <w:r>
        <w:rPr>
          <w:rFonts w:hint="eastAsia"/>
          <w:spacing w:val="4"/>
          <w:lang w:val="en-US" w:eastAsia="zh-CN"/>
        </w:rPr>
        <w:fldChar w:fldCharType="end"/>
      </w:r>
      <w:r>
        <w:rPr>
          <w:rFonts w:hint="eastAsia"/>
          <w:spacing w:val="4"/>
          <w:lang w:val="en-US" w:eastAsia="zh-CN"/>
        </w:rPr>
        <w:t>逾期不予受理。</w:t>
      </w:r>
    </w:p>
    <w:p w14:paraId="7F7093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firstLine="616" w:firstLineChars="200"/>
        <w:jc w:val="both"/>
        <w:textAlignment w:val="baseline"/>
        <w:rPr>
          <w:spacing w:val="4"/>
        </w:rPr>
      </w:pPr>
      <w:r>
        <w:rPr>
          <w:spacing w:val="4"/>
        </w:rPr>
        <w:t>五、各单位要高度重视，严格把关，认真组织好调研课题申报 工作，确保调研课题质量。市教育两委将对部分高质量调研成果 推广转化应用。</w:t>
      </w:r>
    </w:p>
    <w:p w14:paraId="2B9D5F72">
      <w:pPr>
        <w:spacing w:line="323" w:lineRule="auto"/>
        <w:rPr>
          <w:rFonts w:ascii="Arial"/>
          <w:sz w:val="21"/>
        </w:rPr>
      </w:pPr>
    </w:p>
    <w:p w14:paraId="2FED07C5">
      <w:pPr>
        <w:spacing w:line="323" w:lineRule="auto"/>
        <w:rPr>
          <w:rFonts w:ascii="Arial"/>
          <w:sz w:val="21"/>
        </w:rPr>
      </w:pPr>
    </w:p>
    <w:p w14:paraId="2A4824DA">
      <w:pPr>
        <w:pStyle w:val="2"/>
        <w:spacing w:before="97" w:line="220" w:lineRule="auto"/>
        <w:ind w:left="640"/>
      </w:pPr>
      <w:r>
        <w:rPr>
          <w:spacing w:val="6"/>
        </w:rPr>
        <w:t>附件：1.2025年度天津市教育工作重点调研课题指南</w:t>
      </w:r>
    </w:p>
    <w:p w14:paraId="28B97ECF">
      <w:pPr>
        <w:pStyle w:val="2"/>
        <w:spacing w:before="173" w:line="220" w:lineRule="auto"/>
        <w:ind w:left="1560"/>
      </w:pPr>
      <w:r>
        <w:rPr>
          <w:rFonts w:ascii="宋体" w:hAnsi="宋体" w:eastAsia="宋体" w:cs="宋体"/>
          <w:spacing w:val="2"/>
        </w:rPr>
        <w:t>2.</w:t>
      </w:r>
      <w:r>
        <w:rPr>
          <w:spacing w:val="2"/>
        </w:rPr>
        <w:t>天津市教育工作重点调研课题申报表</w:t>
      </w:r>
    </w:p>
    <w:p w14:paraId="4CB24916">
      <w:pPr>
        <w:spacing w:line="293" w:lineRule="auto"/>
        <w:rPr>
          <w:rFonts w:ascii="Arial"/>
          <w:sz w:val="21"/>
        </w:rPr>
      </w:pPr>
    </w:p>
    <w:p w14:paraId="006D55D6">
      <w:pPr>
        <w:spacing w:line="293" w:lineRule="auto"/>
        <w:rPr>
          <w:rFonts w:ascii="Arial"/>
          <w:sz w:val="21"/>
        </w:rPr>
      </w:pPr>
    </w:p>
    <w:p w14:paraId="1E4B4251">
      <w:pPr>
        <w:pStyle w:val="2"/>
        <w:spacing w:before="179" w:line="222" w:lineRule="auto"/>
        <w:ind w:left="5800"/>
      </w:pPr>
      <w:r>
        <w:rPr>
          <w:rFonts w:hint="eastAsia"/>
          <w:lang w:val="en-US" w:eastAsia="zh-CN"/>
        </w:rPr>
        <w:t>科研与国际交流处</w:t>
      </w:r>
      <w:r>
        <w:rPr>
          <w:spacing w:val="42"/>
        </w:rPr>
        <w:t>2025年3月</w:t>
      </w:r>
      <w:r>
        <w:rPr>
          <w:rFonts w:hint="eastAsia"/>
          <w:spacing w:val="42"/>
          <w:lang w:val="en-US" w:eastAsia="zh-CN"/>
        </w:rPr>
        <w:t>31</w:t>
      </w:r>
      <w:r>
        <w:rPr>
          <w:spacing w:val="42"/>
        </w:rPr>
        <w:t>日</w:t>
      </w:r>
    </w:p>
    <w:sectPr>
      <w:footerReference r:id="rId5" w:type="default"/>
      <w:pgSz w:w="11900" w:h="16820"/>
      <w:pgMar w:top="2098" w:right="1531" w:bottom="2098" w:left="1531" w:header="0" w:footer="62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3B64C">
    <w:pPr>
      <w:spacing w:before="1" w:line="234" w:lineRule="auto"/>
      <w:rPr>
        <w:rFonts w:ascii="宋体" w:hAnsi="宋体" w:eastAsia="宋体" w:cs="宋体"/>
        <w:sz w:val="30"/>
        <w:szCs w:val="30"/>
      </w:rPr>
    </w:pPr>
    <w:r>
      <w:rPr>
        <w:rFonts w:ascii="宋体" w:hAnsi="宋体" w:eastAsia="宋体" w:cs="宋体"/>
        <w:spacing w:val="-10"/>
        <w:sz w:val="30"/>
        <w:szCs w:val="30"/>
      </w:rPr>
      <w:t>—2—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991DF6"/>
    <w:rsid w:val="0DB545D6"/>
    <w:rsid w:val="1E592455"/>
    <w:rsid w:val="3BD9613E"/>
    <w:rsid w:val="4D3637DE"/>
    <w:rsid w:val="628D3A49"/>
    <w:rsid w:val="66012783"/>
    <w:rsid w:val="6BCF6E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859</Words>
  <Characters>906</Characters>
  <TotalTime>15</TotalTime>
  <ScaleCrop>false</ScaleCrop>
  <LinksUpToDate>false</LinksUpToDate>
  <CharactersWithSpaces>936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2025-04-11T14:54:00Z</dcterms:created>
  <dc:creator>93428</dc:creator>
  <cp:lastModifiedBy>蜜蜜思语</cp:lastModifiedBy>
  <dcterms:modified xsi:type="dcterms:W3CDTF">2025-04-11T07:09:54Z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2025-04-11T14:54:22Z</vt:filetime>
  </property>
  <property fmtid="{D5CDD505-2E9C-101B-9397-08002B2CF9AE}" pid="4" name="UsrData">
    <vt:lpwstr>67f8bc9cbfc444001fb282c3wl</vt:lpwstr>
  </property>
  <property fmtid="{D5CDD505-2E9C-101B-9397-08002B2CF9AE}" pid="5" name="KSOTemplateDocerSaveRecord">
    <vt:lpwstr>eyJoZGlkIjoiYjUxMWM1ODdlNjc2ODUzNjhlMzNjZjc1YjIwZmZhNWQiLCJ1c2VySWQiOiI1NDAwODQxNTgifQ==</vt:lpwstr>
  </property>
  <property fmtid="{D5CDD505-2E9C-101B-9397-08002B2CF9AE}" pid="6" name="KSOProductBuildVer">
    <vt:lpwstr>2052-12.1.0.20784</vt:lpwstr>
  </property>
  <property fmtid="{D5CDD505-2E9C-101B-9397-08002B2CF9AE}" pid="7" name="ICV">
    <vt:lpwstr>6E80470A0D3846DD9E8FF02305B1B64A_12</vt:lpwstr>
  </property>
</Properties>
</file>