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FFB53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关于转发《</w:t>
      </w:r>
      <w:r>
        <w:rPr>
          <w:rFonts w:hint="eastAsia" w:ascii="方正小标宋简体" w:hAnsi="方正小标宋简体" w:eastAsia="方正小标宋简体" w:cs="方正小标宋简体"/>
          <w:sz w:val="36"/>
          <w:szCs w:val="36"/>
        </w:rPr>
        <w:t>2025年全国教育科学规划年度项目申报公告</w:t>
      </w:r>
      <w:r>
        <w:rPr>
          <w:rFonts w:hint="eastAsia" w:ascii="方正小标宋简体" w:hAnsi="方正小标宋简体" w:eastAsia="方正小标宋简体" w:cs="方正小标宋简体"/>
          <w:sz w:val="36"/>
          <w:szCs w:val="36"/>
          <w:lang w:val="en-US" w:eastAsia="zh-CN"/>
        </w:rPr>
        <w:t>》的通知</w:t>
      </w:r>
    </w:p>
    <w:p w14:paraId="4B44CD2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各学院（部）、相关处室：</w:t>
      </w:r>
    </w:p>
    <w:p w14:paraId="4F9CAC40">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仿宋_GB2312" w:hAnsi="仿宋_GB2312" w:eastAsia="仿宋_GB2312" w:cs="仿宋_GB2312"/>
          <w:sz w:val="32"/>
          <w:szCs w:val="32"/>
        </w:rPr>
      </w:pPr>
      <w:r>
        <w:rPr>
          <w:rFonts w:hint="eastAsia"/>
        </w:rPr>
        <w:t xml:space="preserve"> </w:t>
      </w:r>
      <w:r>
        <w:rPr>
          <w:rFonts w:hint="eastAsia" w:ascii="仿宋_GB2312" w:hAnsi="仿宋_GB2312" w:eastAsia="仿宋_GB2312" w:cs="仿宋_GB2312"/>
          <w:sz w:val="32"/>
          <w:szCs w:val="32"/>
        </w:rPr>
        <w:t>经全国教育科学规划领导小组批准，现发布《2025年全国教育科学规划年度项目指南》，并就做好申报工作有关事项公告如下：</w:t>
      </w:r>
    </w:p>
    <w:p w14:paraId="045D2318">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一、2025年全国教育科学规划年度项目申报工作以习近平新时代中国特色社会主义思想为指导，以习近平总书记关于教育的重要论述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项目示范引导作用，推动中国教育学学科体系、学术体系、话语体系建设，推进中国教育学自主知识体系构建，更好服务教育强国建设。</w:t>
      </w:r>
    </w:p>
    <w:p w14:paraId="34650BF9">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二、本次受理申报的年度项目包含国家社会科学基金教育学重点项目、一般项目、青年项目和西部项目；教育部重点项目、青年项目和博士生项目。</w:t>
      </w:r>
    </w:p>
    <w:p w14:paraId="02565E8B">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重点项目应围绕科教兴国战略、教育改革发展重要理论和实践问题、教育学科重要基础和前沿问题开展原创性研究，鼓励学科交叉。申请人应具有较好的前期研究基础，预期成果体量和质量应高于一般项目。申报国家重点项目评审未通过的，原则上不转立为国家一般项目。</w:t>
      </w:r>
    </w:p>
    <w:p w14:paraId="06B26475">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p>
    <w:p w14:paraId="17CC7807">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国家青年项目旨在加强对青年人才的扶持和培养，发挥青年学者比较优势，推进知识创新、理论创新、方法创新和应用创新。</w:t>
      </w:r>
    </w:p>
    <w:p w14:paraId="259063C0">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西部项目立足西部地区实际和特点，资助推进西部地区教育高质量发展，开展铸牢中华民族共同体意识教育、周边毗邻区域国别教育研究等方面的项目，支持西部地区教育学科建设、人才培养和科研能力提升。</w:t>
      </w:r>
    </w:p>
    <w:p w14:paraId="608E899A">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教育部重点项目旨在支撑教育改革发展，注重教育政策研究，支持教育实践创新，推动教育实践经验的理论化体系化。</w:t>
      </w:r>
    </w:p>
    <w:p w14:paraId="091CE40B">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教育部青年项目旨在加强对青年人才的扶持和培养，涵养教育学术人才队伍，拓展教育学术视野，鼓励研究方法创新。</w:t>
      </w:r>
    </w:p>
    <w:p w14:paraId="15B193D7">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博士生项目旨在着力培养博士研究生独立开展科学研究的能力，提升科研素养，为教育学科可持续发展涵养储备人才。</w:t>
      </w:r>
    </w:p>
    <w:p w14:paraId="2193875E">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三、年度项目提供选题指南。</w:t>
      </w:r>
      <w:r>
        <w:rPr>
          <w:rFonts w:hint="eastAsia" w:ascii="仿宋_GB2312" w:hAnsi="仿宋_GB2312" w:eastAsia="仿宋_GB2312" w:cs="仿宋_GB2312"/>
          <w:sz w:val="32"/>
          <w:szCs w:val="32"/>
        </w:rPr>
        <w:t>申请人可对选题方向进行具体化设计。选题表述要符合项目定位，突出问题意识、学科视角、科学严谨、简明规范，避免引起歧义或争议。申请人须在项目论证材料中首先对选题作说明，简洁明了地介绍选题所研究的核心问题、研究的视角等。自拟选题与按项目指南申报的选题在评审程序、评审标准、立项指标、资助强度等方面同等对待。</w:t>
      </w:r>
    </w:p>
    <w:p w14:paraId="066D643A">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四、申请人须遵守中华人民共和国宪法和法律，遵守国家社会科学基金管理规定，具有独立开展研究和组织开展研究的能力，能够承担实质性研究工作，品行端正、学风优良，同时须具备下列相关条件：</w:t>
      </w:r>
    </w:p>
    <w:p w14:paraId="3953E3BE">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（一）国家重点项目和一般项目：具有副高级以上（含）专业技术职称（职务）或具有博士学位。申请人可根据自身研究基础、前期成果、项目论证质量、预期研究成果体量等，选择申报重点项目或一般项目。</w:t>
      </w:r>
    </w:p>
    <w:p w14:paraId="522E351F">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（二）国家青年项目、教育部重点项目、教育部青年项目：不作专业技术职称（职务）或博士学位要求。</w:t>
      </w:r>
    </w:p>
    <w:p w14:paraId="01747D93">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（三）青年项目：男性申请人年龄不超过35周岁（1990年5月30日后出生），女性申请人年龄不超过40周岁（1985年5月30日后出生）。</w:t>
      </w:r>
    </w:p>
    <w:p w14:paraId="6F382D4B">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p>
    <w:p w14:paraId="75365C5C">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（五）博士生项目：本年度率先在有关高校试点，向中西部适当倾斜。申请人为学术型博士生。其他全日制博士生不能申请各类项目。</w:t>
      </w:r>
    </w:p>
    <w:p w14:paraId="4E3CCD12">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（六）符合申报要求的在站博士后人员可申请，其中全脱产博士后须从所在博士后工作站申请，在职博士后可以从所在工作单位或博士后工作站申请。</w:t>
      </w:r>
    </w:p>
    <w:p w14:paraId="5FEBD990">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（七）各项目组列入研究成员须征得本人同意并签字确认，否则视为违规申报。申请人可根据实际研究需要，吸收境外研究人员作为项目组成员。</w:t>
      </w:r>
    </w:p>
    <w:p w14:paraId="325596E0">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申请单位须符合以下条件：在相关领域具有较雄厚的学术资源和研究实力；设有科研管理职能部门；能够提供开展研究的必要条件并承诺信誉保证。以兼职人员身份从兼职单位申报的，兼职单位须审核兼职人员正式聘用关系的真实性，承担项目管理职责并承诺信誉保证。申报博士生项目需提交导师同意申报证明材料。学校为承担项目的博士生开通科研经费账户，或者在导师科研经费账户中单列、专款专用。学校科研管理部门统一管理、研究生管理部门参与管理。</w:t>
      </w:r>
    </w:p>
    <w:p w14:paraId="57EEBDEE">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申报范围涉及19个学科。依照《全国教育科学规划学科组名称及代码》列出的学科分类代码填写《全国教育科学规划年度项目申请书》（2025年4月制，以下简称《申请书》）。跨学科研究的重点项目要以“靠近优先”原则，选择一个为主学科申报，同时列出1—2个相关学科。国防军事教育学科的项目申报评审工作由全军军事教育科学规划办公室另行组织。</w:t>
      </w:r>
    </w:p>
    <w:p w14:paraId="66CFC73C">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年度项目的资助额度为：国家社会科学基金教育学重点项目35万元，一般项目、青年项目、西部项目20万元。教育部重点项目8万元、青年项目5万元。博士生项目5万元。申请人应按照《全国教育科学规划课题管理办法》和《国家社会科学基金项目资金管理办法》（详见我办网站https://onsgep.moe.edu.cn/）的要求，根据实际需要编制科学合理的经费预算。</w:t>
      </w:r>
    </w:p>
    <w:p w14:paraId="44DA1426">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rPr>
        <w:t>、全国教育科学规划年度项目的完成时限最长不超过5年，基础理论研究一般为3-5年，应用对策研究一般为2-3年。博士生项目研究期限为2-3年，确保在读期间完成项目。</w:t>
      </w:r>
    </w:p>
    <w:p w14:paraId="1FF309C6">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九</w:t>
      </w:r>
      <w:r>
        <w:rPr>
          <w:rFonts w:hint="eastAsia" w:ascii="仿宋_GB2312" w:hAnsi="仿宋_GB2312" w:eastAsia="仿宋_GB2312" w:cs="仿宋_GB2312"/>
          <w:sz w:val="32"/>
          <w:szCs w:val="32"/>
        </w:rPr>
        <w:t>、为避免一题多报、交叉申请和重复立项，确保申请人有足够的时间和精力从事项目研究，2025年全国教育科学规划年度项目申报作如下限定：</w:t>
      </w:r>
    </w:p>
    <w:p w14:paraId="7A770342">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人只能申报1个全国教育科学规划年度项目，且不能作为项目组成员参与申报全国教育科学规划年度项目。项目组成员最多参与2个全国教育科学规划年度项目申请；在研全国教育科学规划项目组成员最多参与1个全国教育科学规划年度项目申请。申报本次年度项目的申请人不能申报2025年国家社会科学基金教育学重大项目。</w:t>
      </w:r>
    </w:p>
    <w:p w14:paraId="4868FCCB">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研全国教育科学规划、国家社会科学基金、国家自然科学基金、教育部人文社会科学一般项目及其他国家级科研项目（以下统称“国家及教育部级基金项目”）负责人，不得申报新的全国教育科学规划年度项目（结项证书标注日期在2025年5月30日之前）。</w:t>
      </w:r>
    </w:p>
    <w:p w14:paraId="6DD368E4">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（三）“国家及教育部级基金项目”的申请人和项目组成员，同年度不能作为负责人申报全国教育科学规划年度项目。</w:t>
      </w:r>
    </w:p>
    <w:p w14:paraId="65E88F40">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（四）不得通过变换责任单位回避前述条款规定，不得将内容基本相同或相近的申报材料以不同申请人的名义申报。</w:t>
      </w:r>
    </w:p>
    <w:p w14:paraId="03A670B3">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凡在内容上与本人在研或已结项的各类国家级科研项目有较大关联的，须在《申请书》中详细说明所申报项目与已承担项目的联系和区别，否则视为重复申报；不得以内容基本相同或相近的同一成果申请多个项目结项。</w:t>
      </w:r>
    </w:p>
    <w:p w14:paraId="5E7C4C41">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p>
    <w:p w14:paraId="6B89F823">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（七）不得使用与已出版的内容基本相同的研究成果申报全国教育科学规划年度项目。</w:t>
      </w:r>
    </w:p>
    <w:p w14:paraId="38D860E5">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（八）立项后凡以全国教育科学规划年度项目名义发表阶段性成果或最终成果，不得同时标注其他基金项目资助字样。</w:t>
      </w:r>
    </w:p>
    <w:p w14:paraId="78F2C9CF">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本年度项目实行同行专家通讯评审，专家对《全国教育科学规划项目论证活页》（含《选题说明》，以下简称《活页》）进行匿名评审。《活页》论证字数不超过7000字（其中《选题说明》不超过300字），要按规定的方式列出前期相关研究成果，不得出现任何可能透露申请人身份的信息。博士生项目、中小学和幼儿园申请人申报的项目，实行单列单评。</w:t>
      </w:r>
    </w:p>
    <w:p w14:paraId="419ED566">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、申报纪律要求</w:t>
      </w:r>
    </w:p>
    <w:p w14:paraId="067529F9">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贯彻落实中央《关于进一步加强科研诚信建设的若干意见》，申报项目须按照《申请书》和《活页》要求如实填写材料，保证申请信息的真实性和准确性、保证没有知识产权争议、没有违背科研诚信要求的行为。</w:t>
      </w:r>
    </w:p>
    <w:p w14:paraId="7731C381">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p>
    <w:p w14:paraId="3E1000AF">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获准立项后，项目负责人在项目执行期间要遵守相关承诺，履行约定义务，按期完成研究任务，申报时承诺的预期研究成果为项目结项时必须达到的要件，不得擅自变更。除特殊情况外，国家社会科学基金项目最终研究成果须先鉴定、后出版，擅自出版者视为自行终止资助协议。如计划用少数民族语言文字或者外语撰写成果，须在《申请书》论证中予以说明。</w:t>
      </w:r>
    </w:p>
    <w:p w14:paraId="244273AC">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（四）责任单位和申请人要切实把好政治方向关和学术质量关，认真审核申请信息的真实性和准确性。</w:t>
      </w:r>
    </w:p>
    <w:p w14:paraId="7102D193">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本年度实行网络申报。“全国教育科学规划管理平台”（https://202.205.185.227/，以下简称平台）中的“项目申报系统”为本次申报的唯一网络平台。网络申报办法及流程管理以该系统为准。项目申报材料可从平台或</w:t>
      </w:r>
      <w:r>
        <w:rPr>
          <w:rFonts w:hint="eastAsia" w:ascii="仿宋_GB2312" w:hAnsi="仿宋_GB2312" w:eastAsia="仿宋_GB2312" w:cs="仿宋_GB2312"/>
          <w:sz w:val="32"/>
          <w:szCs w:val="32"/>
          <w:lang w:val="en-US" w:eastAsia="zh-CN"/>
        </w:rPr>
        <w:t>全归办</w:t>
      </w:r>
      <w:r>
        <w:rPr>
          <w:rFonts w:hint="eastAsia" w:ascii="仿宋_GB2312" w:hAnsi="仿宋_GB2312" w:eastAsia="仿宋_GB2312" w:cs="仿宋_GB2312"/>
          <w:sz w:val="32"/>
          <w:szCs w:val="32"/>
        </w:rPr>
        <w:t>网站下载。全国教育科学规划领导小组办公室（以下简称全规办）不直接受理个人申报。</w:t>
      </w:r>
    </w:p>
    <w:p w14:paraId="679D7723">
      <w:pPr>
        <w:keepNext w:val="0"/>
        <w:keepLines w:val="0"/>
        <w:pageBreakBefore w:val="0"/>
        <w:widowControl w:val="0"/>
        <w:kinsoku/>
        <w:wordWrap/>
        <w:overflowPunct/>
        <w:topLinePunct w:val="0"/>
        <w:autoSpaceDE/>
        <w:autoSpaceDN/>
        <w:bidi w:val="0"/>
        <w:adjustRightInd/>
        <w:snapToGrid/>
        <w:spacing w:line="4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、申报时间安排</w:t>
      </w:r>
    </w:p>
    <w:p w14:paraId="4E8265F5">
      <w:pPr>
        <w:pStyle w:val="2"/>
        <w:keepNext w:val="0"/>
        <w:keepLines w:val="0"/>
        <w:pageBreakBefore w:val="0"/>
        <w:widowControl w:val="0"/>
        <w:kinsoku/>
        <w:wordWrap/>
        <w:overflowPunct/>
        <w:topLinePunct w:val="0"/>
        <w:autoSpaceDE/>
        <w:autoSpaceDN/>
        <w:bidi w:val="0"/>
        <w:adjustRightInd/>
        <w:snapToGrid/>
        <w:spacing w:before="124" w:line="460" w:lineRule="exact"/>
        <w:ind w:left="64" w:right="109" w:firstLine="644"/>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kern w:val="2"/>
          <w:sz w:val="32"/>
          <w:szCs w:val="32"/>
          <w:lang w:val="en-US" w:eastAsia="zh-CN" w:bidi="ar-SA"/>
        </w:rPr>
        <w:t>申请人集中申报时间为2025年4月28日零时至5月26日17时</w:t>
      </w:r>
      <w:r>
        <w:rPr>
          <w:rFonts w:hint="eastAsia" w:ascii="仿宋_GB2312" w:hAnsi="仿宋_GB2312" w:eastAsia="仿宋_GB2312" w:cs="仿宋_GB2312"/>
          <w:kern w:val="2"/>
          <w:sz w:val="32"/>
          <w:szCs w:val="32"/>
          <w:lang w:val="en-US" w:eastAsia="zh-CN" w:bidi="ar-SA"/>
        </w:rPr>
        <w:t>，(申请人可在平台上进行个人注册，通过所在单位审核即可进行在线申报，</w:t>
      </w:r>
      <w:r>
        <w:rPr>
          <w:rFonts w:hint="eastAsia" w:ascii="仿宋_GB2312" w:hAnsi="仿宋_GB2312" w:eastAsia="仿宋_GB2312" w:cs="仿宋_GB2312"/>
          <w:sz w:val="32"/>
          <w:szCs w:val="32"/>
        </w:rPr>
        <w:t>已有账号者无需再次注册</w:t>
      </w:r>
      <w:bookmarkStart w:id="0" w:name="_GoBack"/>
      <w:bookmarkEnd w:id="0"/>
      <w:r>
        <w:rPr>
          <w:rFonts w:hint="eastAsia" w:ascii="仿宋_GB2312" w:hAnsi="仿宋_GB2312" w:eastAsia="仿宋_GB2312" w:cs="仿宋_GB2312"/>
          <w:kern w:val="2"/>
          <w:sz w:val="32"/>
          <w:szCs w:val="32"/>
          <w:lang w:val="en-US" w:eastAsia="zh-CN" w:bidi="ar-SA"/>
        </w:rPr>
        <w:t>)。在此期间申请人可登录平台，填写并导出《申请书》,报送科研与国际交流处签字并加盖单位公章后，全文扫描在一个文档中，跟PDF版本的《活页》一起提交到平台上，</w:t>
      </w:r>
      <w:r>
        <w:rPr>
          <w:rFonts w:hint="eastAsia" w:ascii="仿宋_GB2312" w:hAnsi="仿宋_GB2312" w:eastAsia="仿宋_GB2312" w:cs="仿宋_GB2312"/>
          <w:sz w:val="32"/>
          <w:szCs w:val="32"/>
        </w:rPr>
        <w:t>要确保线上线下《申请书》和《活页》内容完全一致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2"/>
          <w:sz w:val="32"/>
          <w:szCs w:val="32"/>
          <w:lang w:val="en-US" w:eastAsia="zh-CN" w:bidi="ar-SA"/>
        </w:rPr>
        <w:t>逾期不予受理申报及审核。</w:t>
      </w:r>
    </w:p>
    <w:p w14:paraId="374A284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rPr>
      </w:pPr>
    </w:p>
    <w:p w14:paraId="21847932">
      <w:pPr>
        <w:keepNext w:val="0"/>
        <w:keepLines w:val="0"/>
        <w:pageBreakBefore w:val="0"/>
        <w:widowControl w:val="0"/>
        <w:kinsoku/>
        <w:wordWrap/>
        <w:overflowPunct/>
        <w:topLinePunct w:val="0"/>
        <w:autoSpaceDE/>
        <w:autoSpaceDN/>
        <w:bidi w:val="0"/>
        <w:adjustRightInd/>
        <w:snapToGrid/>
        <w:spacing w:line="460" w:lineRule="exact"/>
        <w:ind w:left="1598" w:leftChars="304" w:hanging="960" w:hangingChars="3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附件：1.2025年全国教育科学规划项目（国家重点、国家一般、国家青年、教育部重点、教育部青年、博士生项目、专项）-申请书</w:t>
      </w:r>
    </w:p>
    <w:p w14:paraId="51209A85">
      <w:pPr>
        <w:keepNext w:val="0"/>
        <w:keepLines w:val="0"/>
        <w:pageBreakBefore w:val="0"/>
        <w:widowControl w:val="0"/>
        <w:kinsoku/>
        <w:wordWrap/>
        <w:overflowPunct/>
        <w:topLinePunct w:val="0"/>
        <w:autoSpaceDE/>
        <w:autoSpaceDN/>
        <w:bidi w:val="0"/>
        <w:adjustRightInd/>
        <w:snapToGrid/>
        <w:spacing w:line="460" w:lineRule="exact"/>
        <w:ind w:left="1596" w:leftChars="760" w:firstLine="0" w:firstLineChars="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2.2025年全国教育科学规划项目（国家重点、国家一般、国家青年、教育部重点、教育部青年、博士生项目、专项）-活页 </w:t>
      </w:r>
    </w:p>
    <w:p w14:paraId="66F97D15">
      <w:pPr>
        <w:keepNext w:val="0"/>
        <w:keepLines w:val="0"/>
        <w:pageBreakBefore w:val="0"/>
        <w:widowControl w:val="0"/>
        <w:kinsoku/>
        <w:wordWrap/>
        <w:overflowPunct/>
        <w:topLinePunct w:val="0"/>
        <w:autoSpaceDE/>
        <w:autoSpaceDN/>
        <w:bidi w:val="0"/>
        <w:adjustRightInd/>
        <w:snapToGrid/>
        <w:spacing w:line="460" w:lineRule="exact"/>
        <w:ind w:left="1596" w:leftChars="760" w:firstLine="0" w:firstLineChars="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3.2025年度全国教育科学规划各类项目申报常见问题答疑  </w:t>
      </w:r>
    </w:p>
    <w:p w14:paraId="01D65D7B">
      <w:pPr>
        <w:keepNext w:val="0"/>
        <w:keepLines w:val="0"/>
        <w:pageBreakBefore w:val="0"/>
        <w:widowControl w:val="0"/>
        <w:kinsoku/>
        <w:wordWrap/>
        <w:overflowPunct/>
        <w:topLinePunct w:val="0"/>
        <w:autoSpaceDE/>
        <w:autoSpaceDN/>
        <w:bidi w:val="0"/>
        <w:adjustRightInd/>
        <w:snapToGrid/>
        <w:spacing w:line="460" w:lineRule="exact"/>
        <w:ind w:firstLine="1600" w:firstLineChars="5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4.2025年全国教育科学规划年度项目指南</w:t>
      </w:r>
    </w:p>
    <w:p w14:paraId="1F2B73B6">
      <w:pPr>
        <w:keepNext w:val="0"/>
        <w:keepLines w:val="0"/>
        <w:pageBreakBefore w:val="0"/>
        <w:widowControl w:val="0"/>
        <w:kinsoku/>
        <w:wordWrap/>
        <w:overflowPunct/>
        <w:topLinePunct w:val="0"/>
        <w:autoSpaceDE/>
        <w:autoSpaceDN/>
        <w:bidi w:val="0"/>
        <w:adjustRightInd/>
        <w:snapToGrid/>
        <w:spacing w:line="460" w:lineRule="exact"/>
        <w:ind w:firstLine="1600" w:firstLineChars="500"/>
        <w:textAlignment w:val="auto"/>
        <w:rPr>
          <w:rFonts w:hint="eastAsia" w:ascii="仿宋_GB2312" w:hAnsi="仿宋_GB2312" w:eastAsia="仿宋_GB2312" w:cs="仿宋_GB2312"/>
          <w:kern w:val="2"/>
          <w:sz w:val="32"/>
          <w:szCs w:val="32"/>
          <w:lang w:val="en-US" w:eastAsia="zh-CN" w:bidi="ar-SA"/>
        </w:rPr>
      </w:pPr>
    </w:p>
    <w:p w14:paraId="22B00557">
      <w:pPr>
        <w:keepNext w:val="0"/>
        <w:keepLines w:val="0"/>
        <w:pageBreakBefore w:val="0"/>
        <w:widowControl w:val="0"/>
        <w:kinsoku/>
        <w:wordWrap/>
        <w:overflowPunct/>
        <w:topLinePunct w:val="0"/>
        <w:autoSpaceDE/>
        <w:autoSpaceDN/>
        <w:bidi w:val="0"/>
        <w:adjustRightInd/>
        <w:snapToGrid/>
        <w:spacing w:line="460" w:lineRule="exact"/>
        <w:ind w:firstLine="1600" w:firstLineChars="500"/>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科研与国际交流处</w:t>
      </w:r>
    </w:p>
    <w:p w14:paraId="47006CC7">
      <w:pPr>
        <w:keepNext w:val="0"/>
        <w:keepLines w:val="0"/>
        <w:pageBreakBefore w:val="0"/>
        <w:widowControl w:val="0"/>
        <w:kinsoku/>
        <w:wordWrap/>
        <w:overflowPunct/>
        <w:topLinePunct w:val="0"/>
        <w:autoSpaceDE/>
        <w:autoSpaceDN/>
        <w:bidi w:val="0"/>
        <w:adjustRightInd/>
        <w:snapToGrid/>
        <w:spacing w:line="460" w:lineRule="exact"/>
        <w:ind w:firstLine="1600" w:firstLineChars="500"/>
        <w:jc w:val="righ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2025年4月25日  </w:t>
      </w:r>
    </w:p>
    <w:sectPr>
      <w:pgSz w:w="11906" w:h="16838"/>
      <w:pgMar w:top="2098" w:right="1531" w:bottom="209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D02792"/>
    <w:rsid w:val="760A2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4188</Words>
  <Characters>4317</Characters>
  <Lines>0</Lines>
  <Paragraphs>0</Paragraphs>
  <TotalTime>0</TotalTime>
  <ScaleCrop>false</ScaleCrop>
  <LinksUpToDate>false</LinksUpToDate>
  <CharactersWithSpaces>4324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2025-04-25T04:42:00Z</dcterms:created>
  <dc:creator>93428</dc:creator>
  <cp:lastModifiedBy>蜜蜜思语</cp:lastModifiedBy>
  <dcterms:modified xsi:type="dcterms:W3CDTF">2025-04-25T05:24:05Z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eyJoZGlkIjoiYjUxMWM1ODdlNjc2ODUzNjhlMzNjZjc1YjIwZmZhNWQiLCJ1c2VySWQiOiI1NDAwODQxNTgifQ==</vt:lpwstr>
  </property>
  <property fmtid="{D5CDD505-2E9C-101B-9397-08002B2CF9AE}" pid="4" name="ICV">
    <vt:lpwstr>6190008D8ABD4900A5A1783BADEAE335_12</vt:lpwstr>
  </property>
</Properties>
</file>